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D4C0" w14:textId="77777777" w:rsidR="002251DE" w:rsidRPr="009D3A82" w:rsidRDefault="002251DE" w:rsidP="002251DE">
      <w:pPr>
        <w:jc w:val="center"/>
        <w:rPr>
          <w:rFonts w:cstheme="minorHAnsi"/>
        </w:rPr>
      </w:pPr>
      <w:r w:rsidRPr="00346399">
        <w:rPr>
          <w:rFonts w:cstheme="minorHAnsi"/>
          <w:b/>
          <w:caps/>
          <w:color w:val="4472C4" w:themeColor="accent5"/>
          <w:spacing w:val="-1"/>
          <w:sz w:val="28"/>
        </w:rPr>
        <w:t>APPENDIX D: SCOPE OF WOR</w:t>
      </w:r>
      <w:r>
        <w:rPr>
          <w:rFonts w:cstheme="minorHAnsi"/>
          <w:b/>
          <w:caps/>
          <w:color w:val="4472C4" w:themeColor="accent5"/>
          <w:spacing w:val="-1"/>
          <w:sz w:val="28"/>
        </w:rPr>
        <w:t>K FORM</w:t>
      </w:r>
    </w:p>
    <w:p w14:paraId="657FC1B5" w14:textId="77777777" w:rsidR="002251DE" w:rsidRPr="009D3A82" w:rsidRDefault="002251DE" w:rsidP="002251DE">
      <w:pPr>
        <w:jc w:val="center"/>
        <w:rPr>
          <w:rFonts w:cstheme="minorHAnsi"/>
          <w:b/>
        </w:rPr>
      </w:pPr>
      <w:r w:rsidRPr="009D3A82">
        <w:rPr>
          <w:rFonts w:cstheme="minorHAnsi"/>
          <w:b/>
        </w:rPr>
        <w:t>Description of Services, Scope of Work and Deliverables</w:t>
      </w:r>
    </w:p>
    <w:p w14:paraId="71373589" w14:textId="77777777" w:rsidR="002251DE" w:rsidRPr="009D3A82" w:rsidRDefault="002251DE" w:rsidP="002251DE">
      <w:pPr>
        <w:rPr>
          <w:rFonts w:cstheme="minorHAnsi"/>
        </w:rPr>
      </w:pPr>
      <w:r w:rsidRPr="009D3A82">
        <w:rPr>
          <w:rFonts w:cstheme="minorHAnsi"/>
        </w:rPr>
        <w:t>*Provide a brief summary of the project or its intent here.  This section should be written in complete sentences.</w:t>
      </w:r>
    </w:p>
    <w:p w14:paraId="6E0DC17A" w14:textId="77777777" w:rsidR="002251DE" w:rsidRPr="009D3A82" w:rsidRDefault="002251DE" w:rsidP="002251DE">
      <w:pPr>
        <w:jc w:val="center"/>
        <w:rPr>
          <w:rFonts w:cstheme="minorHAnsi"/>
          <w:b/>
          <w:spacing w:val="-3"/>
          <w:u w:val="single"/>
        </w:rPr>
      </w:pPr>
      <w:r w:rsidRPr="009D3A82">
        <w:rPr>
          <w:rFonts w:cstheme="minorHAnsi"/>
          <w:b/>
          <w:spacing w:val="-3"/>
        </w:rPr>
        <w:t>Scope of Work</w:t>
      </w:r>
    </w:p>
    <w:p w14:paraId="20C45723" w14:textId="77777777" w:rsidR="002251DE" w:rsidRPr="009D3A82" w:rsidRDefault="002251DE" w:rsidP="002251DE">
      <w:pPr>
        <w:rPr>
          <w:rFonts w:cstheme="minorHAnsi"/>
        </w:rPr>
      </w:pPr>
      <w:bookmarkStart w:id="0" w:name="_Hlk533780116"/>
      <w:r w:rsidRPr="009D3A82">
        <w:rPr>
          <w:rFonts w:cstheme="minorHAnsi"/>
          <w:b/>
        </w:rPr>
        <w:t xml:space="preserve">Goal 1: </w:t>
      </w:r>
      <w:r w:rsidRPr="009D3A82">
        <w:rPr>
          <w:rFonts w:cstheme="minorHAnsi"/>
        </w:rPr>
        <w:t>Increase enrollments into gambling treatment services by 10% from the previous fiscal year.</w:t>
      </w:r>
      <w:r w:rsidRPr="009D3A82">
        <w:rPr>
          <w:rStyle w:val="FootnoteReference"/>
          <w:rFonts w:cstheme="minorHAnsi"/>
        </w:rPr>
        <w:footnoteReference w:id="1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365"/>
        <w:gridCol w:w="2589"/>
        <w:gridCol w:w="1073"/>
        <w:gridCol w:w="2323"/>
      </w:tblGrid>
      <w:tr w:rsidR="002251DE" w:rsidRPr="009D3A82" w14:paraId="2EBF0365" w14:textId="77777777" w:rsidTr="00777365">
        <w:trPr>
          <w:trHeight w:val="314"/>
          <w:tblHeader/>
        </w:trPr>
        <w:tc>
          <w:tcPr>
            <w:tcW w:w="3473" w:type="dxa"/>
          </w:tcPr>
          <w:p w14:paraId="274FB042" w14:textId="77777777" w:rsidR="002251DE" w:rsidRPr="009D3A82" w:rsidRDefault="002251DE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2665" w:type="dxa"/>
          </w:tcPr>
          <w:p w14:paraId="3729A5F3" w14:textId="77777777" w:rsidR="002251DE" w:rsidRPr="009D3A82" w:rsidRDefault="002251DE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080" w:type="dxa"/>
          </w:tcPr>
          <w:p w14:paraId="53D02A2D" w14:textId="77777777" w:rsidR="002251DE" w:rsidRPr="009D3A82" w:rsidRDefault="002251DE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  <w:tc>
          <w:tcPr>
            <w:tcW w:w="2358" w:type="dxa"/>
          </w:tcPr>
          <w:p w14:paraId="73EEE473" w14:textId="77777777" w:rsidR="002251DE" w:rsidRPr="009D3A82" w:rsidRDefault="002251DE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Documentation Needed</w:t>
            </w:r>
          </w:p>
        </w:tc>
      </w:tr>
      <w:tr w:rsidR="002251DE" w:rsidRPr="009D3A82" w14:paraId="0353DAEF" w14:textId="77777777" w:rsidTr="00777365">
        <w:trPr>
          <w:trHeight w:val="1250"/>
          <w:tblHeader/>
        </w:trPr>
        <w:tc>
          <w:tcPr>
            <w:tcW w:w="3473" w:type="dxa"/>
          </w:tcPr>
          <w:p w14:paraId="70F1F7A8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  Enroll XX individuals with gambling disorder into treatment</w:t>
            </w:r>
          </w:p>
          <w:p w14:paraId="0DB6CA31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2. Enroll XX concerned others of gambling disordered individuals</w:t>
            </w:r>
          </w:p>
        </w:tc>
        <w:tc>
          <w:tcPr>
            <w:tcW w:w="2665" w:type="dxa"/>
          </w:tcPr>
          <w:p w14:paraId="38776B7B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</w:t>
            </w:r>
          </w:p>
          <w:p w14:paraId="58631191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</w:p>
          <w:p w14:paraId="6BA5D73E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1080" w:type="dxa"/>
          </w:tcPr>
          <w:p w14:paraId="543F511F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  <w:p w14:paraId="1C17E5CF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</w:p>
          <w:p w14:paraId="5BD7FDFB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</w:tc>
        <w:tc>
          <w:tcPr>
            <w:tcW w:w="2358" w:type="dxa"/>
          </w:tcPr>
          <w:p w14:paraId="0837607A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  Encounter data reports</w:t>
            </w:r>
          </w:p>
          <w:p w14:paraId="4F7CD713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2.  Encounter data reports</w:t>
            </w:r>
          </w:p>
        </w:tc>
      </w:tr>
    </w:tbl>
    <w:p w14:paraId="4302ACEF" w14:textId="77777777" w:rsidR="002251DE" w:rsidRPr="009D3A82" w:rsidRDefault="002251DE" w:rsidP="002251DE">
      <w:pPr>
        <w:rPr>
          <w:rFonts w:cstheme="minorHAnsi"/>
        </w:rPr>
      </w:pPr>
    </w:p>
    <w:bookmarkEnd w:id="0"/>
    <w:p w14:paraId="58B129D0" w14:textId="77777777" w:rsidR="002251DE" w:rsidRPr="009D3A82" w:rsidRDefault="002251DE" w:rsidP="002251DE">
      <w:pPr>
        <w:rPr>
          <w:rFonts w:cstheme="minorHAnsi"/>
        </w:rPr>
      </w:pPr>
      <w:r w:rsidRPr="009D3A82">
        <w:rPr>
          <w:rFonts w:cstheme="minorHAnsi"/>
          <w:b/>
        </w:rPr>
        <w:t>Goal 2:</w:t>
      </w:r>
      <w:r w:rsidRPr="009D3A82">
        <w:rPr>
          <w:rFonts w:cstheme="minorHAnsi"/>
        </w:rPr>
        <w:t xml:space="preserve"> Provide recovery support services to XX individuals discharged from gambling treatment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362"/>
        <w:gridCol w:w="2591"/>
        <w:gridCol w:w="1074"/>
        <w:gridCol w:w="2323"/>
      </w:tblGrid>
      <w:tr w:rsidR="002251DE" w:rsidRPr="009D3A82" w14:paraId="56F6D8BD" w14:textId="77777777" w:rsidTr="00777365">
        <w:trPr>
          <w:trHeight w:val="173"/>
          <w:tblHeader/>
        </w:trPr>
        <w:tc>
          <w:tcPr>
            <w:tcW w:w="3470" w:type="dxa"/>
          </w:tcPr>
          <w:p w14:paraId="1F9DEB01" w14:textId="77777777" w:rsidR="002251DE" w:rsidRPr="009D3A82" w:rsidRDefault="002251DE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2667" w:type="dxa"/>
          </w:tcPr>
          <w:p w14:paraId="084D420F" w14:textId="77777777" w:rsidR="002251DE" w:rsidRPr="009D3A82" w:rsidRDefault="002251DE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081" w:type="dxa"/>
          </w:tcPr>
          <w:p w14:paraId="16EBF1E0" w14:textId="77777777" w:rsidR="002251DE" w:rsidRPr="009D3A82" w:rsidRDefault="002251DE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  <w:tc>
          <w:tcPr>
            <w:tcW w:w="2358" w:type="dxa"/>
          </w:tcPr>
          <w:p w14:paraId="74AAC93B" w14:textId="77777777" w:rsidR="002251DE" w:rsidRPr="009D3A82" w:rsidRDefault="002251DE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Documentation Needed</w:t>
            </w:r>
          </w:p>
        </w:tc>
      </w:tr>
      <w:tr w:rsidR="002251DE" w:rsidRPr="009D3A82" w14:paraId="55932C24" w14:textId="77777777" w:rsidTr="00777365">
        <w:trPr>
          <w:tblHeader/>
        </w:trPr>
        <w:tc>
          <w:tcPr>
            <w:tcW w:w="3470" w:type="dxa"/>
          </w:tcPr>
          <w:p w14:paraId="56E5B1AF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  Provide aftercare encounter billing for XX individuals</w:t>
            </w:r>
          </w:p>
        </w:tc>
        <w:tc>
          <w:tcPr>
            <w:tcW w:w="2667" w:type="dxa"/>
          </w:tcPr>
          <w:p w14:paraId="44DE7D69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1.  </w:t>
            </w:r>
          </w:p>
        </w:tc>
        <w:tc>
          <w:tcPr>
            <w:tcW w:w="1081" w:type="dxa"/>
          </w:tcPr>
          <w:p w14:paraId="267E0222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</w:tc>
        <w:tc>
          <w:tcPr>
            <w:tcW w:w="2358" w:type="dxa"/>
          </w:tcPr>
          <w:p w14:paraId="4B2495C9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  Encounter data reports</w:t>
            </w:r>
          </w:p>
        </w:tc>
      </w:tr>
    </w:tbl>
    <w:p w14:paraId="0E883ADA" w14:textId="77777777" w:rsidR="002251DE" w:rsidRDefault="002251DE" w:rsidP="00F44BE8">
      <w:pPr>
        <w:spacing w:line="1680" w:lineRule="auto"/>
        <w:rPr>
          <w:rFonts w:cstheme="minorHAnsi"/>
          <w:b/>
        </w:rPr>
      </w:pPr>
      <w:bookmarkStart w:id="1" w:name="_GoBack"/>
      <w:bookmarkEnd w:id="1"/>
    </w:p>
    <w:p w14:paraId="1B46746C" w14:textId="77777777" w:rsidR="002251DE" w:rsidRDefault="002251DE" w:rsidP="002251DE">
      <w:pPr>
        <w:rPr>
          <w:rFonts w:cstheme="minorHAnsi"/>
          <w:b/>
        </w:rPr>
      </w:pPr>
    </w:p>
    <w:p w14:paraId="78ED01B0" w14:textId="77777777" w:rsidR="002251DE" w:rsidRDefault="002251DE" w:rsidP="002251DE">
      <w:pPr>
        <w:rPr>
          <w:rFonts w:cstheme="minorHAnsi"/>
          <w:b/>
        </w:rPr>
      </w:pPr>
    </w:p>
    <w:p w14:paraId="3766AE74" w14:textId="77777777" w:rsidR="002251DE" w:rsidRPr="009D3A82" w:rsidRDefault="002251DE" w:rsidP="002251DE">
      <w:pPr>
        <w:rPr>
          <w:rFonts w:cstheme="minorHAnsi"/>
        </w:rPr>
      </w:pPr>
      <w:r w:rsidRPr="009D3A82">
        <w:rPr>
          <w:rFonts w:cstheme="minorHAnsi"/>
          <w:b/>
        </w:rPr>
        <w:lastRenderedPageBreak/>
        <w:t xml:space="preserve">Goal 3: </w:t>
      </w:r>
      <w:r w:rsidRPr="009D3A82">
        <w:rPr>
          <w:rFonts w:cstheme="minorHAnsi"/>
        </w:rPr>
        <w:t>Meet all the Performance Standards as described in the DHHS Problem Gambling Services Strategic Plan (p.33)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793"/>
        <w:gridCol w:w="4189"/>
        <w:gridCol w:w="1049"/>
        <w:gridCol w:w="2319"/>
      </w:tblGrid>
      <w:tr w:rsidR="002251DE" w:rsidRPr="009D3A82" w14:paraId="41B9F0D2" w14:textId="77777777" w:rsidTr="00777365">
        <w:trPr>
          <w:trHeight w:val="314"/>
          <w:tblHeader/>
        </w:trPr>
        <w:tc>
          <w:tcPr>
            <w:tcW w:w="1818" w:type="dxa"/>
          </w:tcPr>
          <w:p w14:paraId="793F792B" w14:textId="77777777" w:rsidR="002251DE" w:rsidRPr="009D3A82" w:rsidRDefault="002251DE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4344" w:type="dxa"/>
          </w:tcPr>
          <w:p w14:paraId="13186F71" w14:textId="77777777" w:rsidR="002251DE" w:rsidRPr="009D3A82" w:rsidRDefault="002251DE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056" w:type="dxa"/>
          </w:tcPr>
          <w:p w14:paraId="2B780F9A" w14:textId="77777777" w:rsidR="002251DE" w:rsidRPr="009D3A82" w:rsidRDefault="002251DE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  <w:tc>
          <w:tcPr>
            <w:tcW w:w="2358" w:type="dxa"/>
          </w:tcPr>
          <w:p w14:paraId="37FB60B6" w14:textId="77777777" w:rsidR="002251DE" w:rsidRPr="009D3A82" w:rsidRDefault="002251DE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Documentation Needed</w:t>
            </w:r>
          </w:p>
        </w:tc>
      </w:tr>
      <w:tr w:rsidR="002251DE" w:rsidRPr="009D3A82" w14:paraId="7DA86286" w14:textId="77777777" w:rsidTr="00777365">
        <w:trPr>
          <w:tblHeader/>
        </w:trPr>
        <w:tc>
          <w:tcPr>
            <w:tcW w:w="1818" w:type="dxa"/>
          </w:tcPr>
          <w:p w14:paraId="155885CD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  Meet 100% of the performance standards described in the Strategic Plan</w:t>
            </w:r>
          </w:p>
          <w:p w14:paraId="0011D754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</w:p>
        </w:tc>
        <w:tc>
          <w:tcPr>
            <w:tcW w:w="4344" w:type="dxa"/>
          </w:tcPr>
          <w:p w14:paraId="477E5A6D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  Establish and implement continuous quality assurance practices to meet DHHS gambling treatment grantee performance standards.</w:t>
            </w:r>
          </w:p>
          <w:p w14:paraId="555FE82E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2. Prepare and participate in DHHS Program Reviews and implement resulting corrective actions to address findings</w:t>
            </w:r>
          </w:p>
        </w:tc>
        <w:tc>
          <w:tcPr>
            <w:tcW w:w="1056" w:type="dxa"/>
          </w:tcPr>
          <w:p w14:paraId="5B5B195B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  <w:p w14:paraId="50E8A06F" w14:textId="77777777" w:rsidR="002251DE" w:rsidRDefault="002251DE" w:rsidP="00777365">
            <w:pPr>
              <w:rPr>
                <w:rFonts w:cstheme="minorHAnsi"/>
                <w:spacing w:val="-3"/>
              </w:rPr>
            </w:pPr>
          </w:p>
          <w:p w14:paraId="075F9D24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</w:p>
          <w:p w14:paraId="7A1C273F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</w:tc>
        <w:tc>
          <w:tcPr>
            <w:tcW w:w="2358" w:type="dxa"/>
          </w:tcPr>
          <w:p w14:paraId="251A8C6E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 UNLV Gambling Treatment Provider Performance Report</w:t>
            </w:r>
          </w:p>
          <w:p w14:paraId="068A2B36" w14:textId="77777777" w:rsidR="002251DE" w:rsidRPr="009D3A82" w:rsidRDefault="002251DE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2. DHHS Gambling Treatment Program Review Findings Report</w:t>
            </w:r>
          </w:p>
        </w:tc>
      </w:tr>
    </w:tbl>
    <w:p w14:paraId="3FD89974" w14:textId="77777777" w:rsidR="00EF4473" w:rsidRDefault="00795D1C"/>
    <w:sectPr w:rsidR="00EF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4220B" w14:textId="77777777" w:rsidR="00795D1C" w:rsidRDefault="00795D1C" w:rsidP="002251DE">
      <w:pPr>
        <w:spacing w:after="0" w:line="240" w:lineRule="auto"/>
      </w:pPr>
      <w:r>
        <w:separator/>
      </w:r>
    </w:p>
  </w:endnote>
  <w:endnote w:type="continuationSeparator" w:id="0">
    <w:p w14:paraId="152714AB" w14:textId="77777777" w:rsidR="00795D1C" w:rsidRDefault="00795D1C" w:rsidP="0022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AEC7" w14:textId="77777777" w:rsidR="00795D1C" w:rsidRDefault="00795D1C" w:rsidP="002251DE">
      <w:pPr>
        <w:spacing w:after="0" w:line="240" w:lineRule="auto"/>
      </w:pPr>
      <w:r>
        <w:separator/>
      </w:r>
    </w:p>
  </w:footnote>
  <w:footnote w:type="continuationSeparator" w:id="0">
    <w:p w14:paraId="321CD24F" w14:textId="77777777" w:rsidR="00795D1C" w:rsidRDefault="00795D1C" w:rsidP="002251DE">
      <w:pPr>
        <w:spacing w:after="0" w:line="240" w:lineRule="auto"/>
      </w:pPr>
      <w:r>
        <w:continuationSeparator/>
      </w:r>
    </w:p>
  </w:footnote>
  <w:footnote w:id="1">
    <w:p w14:paraId="50A7C048" w14:textId="77777777" w:rsidR="002251DE" w:rsidRDefault="002251DE" w:rsidP="00225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729F">
        <w:rPr>
          <w:sz w:val="18"/>
          <w:szCs w:val="18"/>
        </w:rPr>
        <w:t>To better standardize enrollment goals across all problem gambling treatment grantees, the Department will determine grantee treatment enrollment goals by dividing grant award amounts by the average system-wide cost per client during SFY18 ($1,313 for outpatient and $2,537 for residential treatment clients). Additionally, family members or concerned others of problem gamblers are expected to make up at least 10% of the total enrollments for outpatient gambling treatment providers.</w:t>
      </w:r>
      <w:r w:rsidRPr="001E729F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DE"/>
    <w:rsid w:val="002251DE"/>
    <w:rsid w:val="00586B12"/>
    <w:rsid w:val="00795D1C"/>
    <w:rsid w:val="00847BD6"/>
    <w:rsid w:val="00F4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4E68"/>
  <w15:chartTrackingRefBased/>
  <w15:docId w15:val="{30DE9101-97E7-4237-AE24-F1E0529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1D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2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51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1D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1DE"/>
    <w:rPr>
      <w:vertAlign w:val="superscript"/>
    </w:rPr>
  </w:style>
  <w:style w:type="table" w:styleId="TableGrid">
    <w:name w:val="Table Grid"/>
    <w:basedOn w:val="TableNormal"/>
    <w:uiPriority w:val="39"/>
    <w:rsid w:val="0022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L. Garcia</dc:creator>
  <cp:keywords/>
  <dc:description/>
  <cp:lastModifiedBy>Rachel Hunter</cp:lastModifiedBy>
  <cp:revision>2</cp:revision>
  <dcterms:created xsi:type="dcterms:W3CDTF">2019-02-11T17:05:00Z</dcterms:created>
  <dcterms:modified xsi:type="dcterms:W3CDTF">2019-08-26T23:39:00Z</dcterms:modified>
</cp:coreProperties>
</file>